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3631E" w14:textId="36AA8D3A" w:rsidR="00EA498C" w:rsidRDefault="00EA498C" w:rsidP="00EA498C">
      <w:pPr>
        <w:jc w:val="center"/>
        <w:rPr>
          <w:rtl/>
        </w:rPr>
      </w:pPr>
      <w:bookmarkStart w:id="0" w:name="_GoBack"/>
      <w:bookmarkEnd w:id="0"/>
    </w:p>
    <w:tbl>
      <w:tblPr>
        <w:tblStyle w:val="TableGrid"/>
        <w:tblW w:w="0" w:type="auto"/>
        <w:tblInd w:w="1075" w:type="dxa"/>
        <w:tblLayout w:type="fixed"/>
        <w:tblLook w:val="04A0" w:firstRow="1" w:lastRow="0" w:firstColumn="1" w:lastColumn="0" w:noHBand="0" w:noVBand="1"/>
      </w:tblPr>
      <w:tblGrid>
        <w:gridCol w:w="1099"/>
        <w:gridCol w:w="945"/>
        <w:gridCol w:w="879"/>
        <w:gridCol w:w="692"/>
        <w:gridCol w:w="692"/>
        <w:gridCol w:w="3333"/>
        <w:gridCol w:w="635"/>
      </w:tblGrid>
      <w:tr w:rsidR="00AC7962" w14:paraId="55793C94" w14:textId="77777777" w:rsidTr="00AC7962">
        <w:tc>
          <w:tcPr>
            <w:tcW w:w="1099" w:type="dxa"/>
            <w:vAlign w:val="center"/>
          </w:tcPr>
          <w:p w14:paraId="66227BC4" w14:textId="2395BCA6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عالی</w:t>
            </w:r>
          </w:p>
          <w:p w14:paraId="2B5D7289" w14:textId="53F2E964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45" w:type="dxa"/>
            <w:vAlign w:val="center"/>
          </w:tcPr>
          <w:p w14:paraId="0ED2B06F" w14:textId="4272EBFE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خوب</w:t>
            </w:r>
          </w:p>
          <w:p w14:paraId="138ED4D9" w14:textId="43C74A4C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79" w:type="dxa"/>
            <w:vAlign w:val="center"/>
          </w:tcPr>
          <w:p w14:paraId="33A13987" w14:textId="4DD4583F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متوسط</w:t>
            </w:r>
          </w:p>
          <w:p w14:paraId="69883B8E" w14:textId="4B28C277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92" w:type="dxa"/>
            <w:vAlign w:val="center"/>
          </w:tcPr>
          <w:p w14:paraId="471233A8" w14:textId="664A5515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ضعیف</w:t>
            </w:r>
          </w:p>
          <w:p w14:paraId="2A61B5AA" w14:textId="20548508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92" w:type="dxa"/>
            <w:vAlign w:val="center"/>
          </w:tcPr>
          <w:p w14:paraId="1A5D2D1D" w14:textId="4CAEEB8F" w:rsidR="00EA498C" w:rsidRPr="00EA498C" w:rsidRDefault="00EA498C" w:rsidP="00EA498C">
            <w:pPr>
              <w:jc w:val="center"/>
              <w:rPr>
                <w:rFonts w:cs="B Nazanin"/>
                <w:b/>
                <w:bCs/>
                <w:rtl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خیلی ضعیف</w:t>
            </w:r>
          </w:p>
          <w:p w14:paraId="01831700" w14:textId="03986EC1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3333" w:type="dxa"/>
            <w:vAlign w:val="center"/>
          </w:tcPr>
          <w:p w14:paraId="1D15FF1E" w14:textId="6D8F9A1F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امکانات</w:t>
            </w:r>
          </w:p>
        </w:tc>
        <w:tc>
          <w:tcPr>
            <w:tcW w:w="635" w:type="dxa"/>
            <w:vAlign w:val="center"/>
          </w:tcPr>
          <w:p w14:paraId="6FE8EA81" w14:textId="39189AE9" w:rsidR="00EA498C" w:rsidRPr="00EA498C" w:rsidRDefault="00EA498C" w:rsidP="00EA498C">
            <w:pPr>
              <w:jc w:val="center"/>
              <w:rPr>
                <w:rFonts w:cs="B Nazanin"/>
                <w:b/>
                <w:bCs/>
              </w:rPr>
            </w:pPr>
            <w:r w:rsidRPr="00EA498C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AC7962" w14:paraId="67A7A88F" w14:textId="77777777" w:rsidTr="00AC7962">
        <w:tc>
          <w:tcPr>
            <w:tcW w:w="1099" w:type="dxa"/>
          </w:tcPr>
          <w:p w14:paraId="7E4D7E37" w14:textId="5D7AF63F" w:rsidR="00EA498C" w:rsidRPr="00AC7962" w:rsidRDefault="00EA498C" w:rsidP="00EA498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</w:tcPr>
          <w:p w14:paraId="2715D69B" w14:textId="61F05F0A" w:rsidR="00EA498C" w:rsidRPr="00AC7962" w:rsidRDefault="00EA498C" w:rsidP="00EA498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</w:tcPr>
          <w:p w14:paraId="0BD6ADD0" w14:textId="729BE6C1" w:rsidR="00EA498C" w:rsidRPr="00AC7962" w:rsidRDefault="00EA498C" w:rsidP="00EA498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</w:tcPr>
          <w:p w14:paraId="45D6AC33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5798FDBD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  <w:vAlign w:val="center"/>
          </w:tcPr>
          <w:p w14:paraId="234B1401" w14:textId="043A9BD7" w:rsidR="00EA498C" w:rsidRPr="00AC7962" w:rsidRDefault="00EA498C" w:rsidP="00EA498C">
            <w:pPr>
              <w:jc w:val="right"/>
              <w:rPr>
                <w:rFonts w:cs="B Titr"/>
                <w:b/>
                <w:bCs/>
                <w:sz w:val="18"/>
                <w:szCs w:val="18"/>
              </w:rPr>
            </w:pPr>
            <w:r w:rsidRPr="00AC79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کیفیت و کمیت فضای فیزیکی سالن کنفرانس </w:t>
            </w:r>
          </w:p>
        </w:tc>
        <w:tc>
          <w:tcPr>
            <w:tcW w:w="635" w:type="dxa"/>
            <w:vAlign w:val="center"/>
          </w:tcPr>
          <w:p w14:paraId="124B23C3" w14:textId="7FFBBC06" w:rsidR="00EA498C" w:rsidRPr="00663866" w:rsidRDefault="00EA498C" w:rsidP="00EA498C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63866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AC7962" w14:paraId="3DDFDAAB" w14:textId="77777777" w:rsidTr="00AC7962">
        <w:tc>
          <w:tcPr>
            <w:tcW w:w="1099" w:type="dxa"/>
          </w:tcPr>
          <w:p w14:paraId="7D615F6F" w14:textId="7818D7B6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25FA630C" w14:textId="79F6474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11B688D2" w14:textId="5145B324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22ABA261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2D811EA8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4D81EE71" w14:textId="7023DBA7" w:rsidR="00EA498C" w:rsidRPr="00AC7962" w:rsidRDefault="00EA498C" w:rsidP="00EA498C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کیفیت و کمیت فضای فیزیکی کلاس درس </w:t>
            </w:r>
          </w:p>
        </w:tc>
        <w:tc>
          <w:tcPr>
            <w:tcW w:w="635" w:type="dxa"/>
          </w:tcPr>
          <w:p w14:paraId="0CA555F9" w14:textId="577927B3" w:rsidR="00EA498C" w:rsidRPr="00663866" w:rsidRDefault="00EA498C" w:rsidP="00EA498C">
            <w:pPr>
              <w:jc w:val="center"/>
              <w:rPr>
                <w:rFonts w:cs="B Titr"/>
                <w:sz w:val="16"/>
                <w:szCs w:val="16"/>
              </w:rPr>
            </w:pPr>
            <w:r w:rsidRPr="00663866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</w:tr>
      <w:tr w:rsidR="00AC7962" w14:paraId="18102B8D" w14:textId="77777777" w:rsidTr="00AC7962">
        <w:tc>
          <w:tcPr>
            <w:tcW w:w="1099" w:type="dxa"/>
          </w:tcPr>
          <w:p w14:paraId="0FAD079F" w14:textId="7AB6F52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4FD4A837" w14:textId="7EAAD4E9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2C461482" w14:textId="6C18636A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178D807E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692" w:type="dxa"/>
          </w:tcPr>
          <w:p w14:paraId="2A871D45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3333" w:type="dxa"/>
          </w:tcPr>
          <w:p w14:paraId="1C7A9C16" w14:textId="177C138B" w:rsidR="00EA498C" w:rsidRPr="00AC7962" w:rsidRDefault="00EA498C" w:rsidP="00EA498C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کیفیت و کمیت تجهیزات کمک آمورزشی (سالن کنفرانس ) </w:t>
            </w:r>
          </w:p>
        </w:tc>
        <w:tc>
          <w:tcPr>
            <w:tcW w:w="635" w:type="dxa"/>
          </w:tcPr>
          <w:p w14:paraId="26C2BE6D" w14:textId="2AAE84F0" w:rsidR="00EA498C" w:rsidRPr="00663866" w:rsidRDefault="00EA498C" w:rsidP="00EA498C">
            <w:pPr>
              <w:jc w:val="center"/>
              <w:rPr>
                <w:rFonts w:cs="B Titr"/>
                <w:sz w:val="16"/>
                <w:szCs w:val="16"/>
              </w:rPr>
            </w:pPr>
            <w:r w:rsidRPr="00663866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</w:tr>
      <w:tr w:rsidR="00AC7962" w14:paraId="47ACF5D2" w14:textId="77777777" w:rsidTr="00AC7962">
        <w:tc>
          <w:tcPr>
            <w:tcW w:w="1099" w:type="dxa"/>
          </w:tcPr>
          <w:p w14:paraId="2B5609B8" w14:textId="328808A2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3F636C6E" w14:textId="5DD0E90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6443983E" w14:textId="57E741B7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10346C07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692" w:type="dxa"/>
          </w:tcPr>
          <w:p w14:paraId="4620F26E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3333" w:type="dxa"/>
          </w:tcPr>
          <w:p w14:paraId="79012E0A" w14:textId="13C2CA83" w:rsidR="00EA498C" w:rsidRPr="00AC7962" w:rsidRDefault="00EA498C" w:rsidP="00EA498C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b/>
                <w:bCs/>
                <w:sz w:val="18"/>
                <w:szCs w:val="18"/>
                <w:rtl/>
              </w:rPr>
              <w:t>کیفیت و کمیت تجهیزات کمک آمورزشی (کلاس درس)</w:t>
            </w:r>
          </w:p>
        </w:tc>
        <w:tc>
          <w:tcPr>
            <w:tcW w:w="635" w:type="dxa"/>
          </w:tcPr>
          <w:p w14:paraId="3D502BCC" w14:textId="0E0678A4" w:rsidR="00EA498C" w:rsidRPr="00663866" w:rsidRDefault="00EA498C" w:rsidP="00EA498C">
            <w:pPr>
              <w:jc w:val="center"/>
              <w:rPr>
                <w:rFonts w:cs="B Titr"/>
                <w:sz w:val="16"/>
                <w:szCs w:val="16"/>
              </w:rPr>
            </w:pPr>
            <w:r w:rsidRPr="00663866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</w:tr>
      <w:tr w:rsidR="00AC7962" w14:paraId="56BE9406" w14:textId="77777777" w:rsidTr="00AC7962">
        <w:tc>
          <w:tcPr>
            <w:tcW w:w="1099" w:type="dxa"/>
          </w:tcPr>
          <w:p w14:paraId="38E2B156" w14:textId="7E53D2AF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515F426B" w14:textId="0C178B9E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4E83E780" w14:textId="27C001F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3554F12B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692" w:type="dxa"/>
          </w:tcPr>
          <w:p w14:paraId="16B4C608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3333" w:type="dxa"/>
          </w:tcPr>
          <w:p w14:paraId="301DD85B" w14:textId="68170489" w:rsidR="00EA498C" w:rsidRPr="00AC7962" w:rsidRDefault="00EA498C" w:rsidP="00EA498C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ارتباط معاون آموزشی با فراگیران در بیمارستان </w:t>
            </w:r>
          </w:p>
        </w:tc>
        <w:tc>
          <w:tcPr>
            <w:tcW w:w="635" w:type="dxa"/>
          </w:tcPr>
          <w:p w14:paraId="0401DE6C" w14:textId="2B4EFFC9" w:rsidR="00EA498C" w:rsidRPr="00663866" w:rsidRDefault="00EA498C" w:rsidP="00EA498C">
            <w:pPr>
              <w:jc w:val="center"/>
              <w:rPr>
                <w:rFonts w:cs="B Titr"/>
                <w:sz w:val="16"/>
                <w:szCs w:val="16"/>
              </w:rPr>
            </w:pPr>
            <w:r w:rsidRPr="00663866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</w:tr>
      <w:tr w:rsidR="00AC7962" w14:paraId="0B008DBA" w14:textId="77777777" w:rsidTr="00AC7962">
        <w:tc>
          <w:tcPr>
            <w:tcW w:w="1099" w:type="dxa"/>
          </w:tcPr>
          <w:p w14:paraId="5A24A4AE" w14:textId="15E6371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68418C42" w14:textId="09AEE725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35AEB743" w14:textId="70C67CCE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0AB965C7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692" w:type="dxa"/>
          </w:tcPr>
          <w:p w14:paraId="05822E02" w14:textId="77777777" w:rsidR="00EA498C" w:rsidRPr="00663866" w:rsidRDefault="00EA498C" w:rsidP="00EA498C">
            <w:pPr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3333" w:type="dxa"/>
          </w:tcPr>
          <w:p w14:paraId="6E2BA45E" w14:textId="3D161A58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همکاری مسئولین بخش ها با فراگیران در بیمارستان </w:t>
            </w:r>
          </w:p>
        </w:tc>
        <w:tc>
          <w:tcPr>
            <w:tcW w:w="635" w:type="dxa"/>
          </w:tcPr>
          <w:p w14:paraId="1B4D9958" w14:textId="3B052BFF" w:rsidR="00EA498C" w:rsidRPr="00663866" w:rsidRDefault="00663866" w:rsidP="00EA498C">
            <w:pPr>
              <w:jc w:val="center"/>
              <w:rPr>
                <w:rFonts w:cs="B Titr"/>
                <w:sz w:val="16"/>
                <w:szCs w:val="16"/>
              </w:rPr>
            </w:pPr>
            <w:r w:rsidRPr="00663866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</w:tr>
      <w:tr w:rsidR="00AC7962" w14:paraId="268912EC" w14:textId="77777777" w:rsidTr="00AC7962">
        <w:tc>
          <w:tcPr>
            <w:tcW w:w="1099" w:type="dxa"/>
          </w:tcPr>
          <w:p w14:paraId="71C903E8" w14:textId="6993C8E0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2F49DA5C" w14:textId="223BC225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3F4AC155" w14:textId="3BDCD748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31E79F6A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1DDB6E91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062D67FA" w14:textId="05DE9210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همکاری کارشناس گروه آموزش </w:t>
            </w:r>
          </w:p>
        </w:tc>
        <w:tc>
          <w:tcPr>
            <w:tcW w:w="635" w:type="dxa"/>
          </w:tcPr>
          <w:p w14:paraId="16FA973F" w14:textId="5B478EE3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7</w:t>
            </w:r>
          </w:p>
        </w:tc>
      </w:tr>
      <w:tr w:rsidR="00AC7962" w14:paraId="59CD17F9" w14:textId="77777777" w:rsidTr="00AC7962">
        <w:tc>
          <w:tcPr>
            <w:tcW w:w="1099" w:type="dxa"/>
          </w:tcPr>
          <w:p w14:paraId="0AB6572A" w14:textId="7AB72B60" w:rsidR="00663866" w:rsidRPr="00AC7962" w:rsidRDefault="00663866" w:rsidP="0066386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73A7A2B3" w14:textId="19415719" w:rsidR="00663866" w:rsidRPr="00AC7962" w:rsidRDefault="00663866" w:rsidP="0066386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0119AB5C" w14:textId="658E257F" w:rsidR="00663866" w:rsidRPr="00AC7962" w:rsidRDefault="00663866" w:rsidP="0066386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50CFA57D" w14:textId="77777777" w:rsidR="00663866" w:rsidRDefault="00663866" w:rsidP="00663866">
            <w:pPr>
              <w:jc w:val="center"/>
            </w:pPr>
          </w:p>
        </w:tc>
        <w:tc>
          <w:tcPr>
            <w:tcW w:w="692" w:type="dxa"/>
          </w:tcPr>
          <w:p w14:paraId="490C87AC" w14:textId="77777777" w:rsidR="00663866" w:rsidRDefault="00663866" w:rsidP="00663866">
            <w:pPr>
              <w:jc w:val="center"/>
            </w:pPr>
          </w:p>
        </w:tc>
        <w:tc>
          <w:tcPr>
            <w:tcW w:w="3333" w:type="dxa"/>
          </w:tcPr>
          <w:p w14:paraId="00BDBFEF" w14:textId="14CF7F3E" w:rsidR="00663866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برگزاری منظم کلاس های آموزشی </w:t>
            </w:r>
          </w:p>
        </w:tc>
        <w:tc>
          <w:tcPr>
            <w:tcW w:w="635" w:type="dxa"/>
          </w:tcPr>
          <w:p w14:paraId="0A78DD43" w14:textId="32847E18" w:rsidR="00663866" w:rsidRPr="00AC7962" w:rsidRDefault="00663866" w:rsidP="00663866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8</w:t>
            </w:r>
          </w:p>
        </w:tc>
      </w:tr>
      <w:tr w:rsidR="00AC7962" w14:paraId="7486441A" w14:textId="77777777" w:rsidTr="00AC7962">
        <w:tc>
          <w:tcPr>
            <w:tcW w:w="1099" w:type="dxa"/>
          </w:tcPr>
          <w:p w14:paraId="327EFA9A" w14:textId="3FD9E818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2C1D9F7C" w14:textId="2EBA65A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077C2920" w14:textId="60080526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41425245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285AE9E6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42CBE54F" w14:textId="77CBB8E8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منایع موجود در کتابخانه از نظر کمی و کیفی </w:t>
            </w:r>
          </w:p>
        </w:tc>
        <w:tc>
          <w:tcPr>
            <w:tcW w:w="635" w:type="dxa"/>
          </w:tcPr>
          <w:p w14:paraId="2328EFDA" w14:textId="71C7F62C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9</w:t>
            </w:r>
          </w:p>
        </w:tc>
      </w:tr>
      <w:tr w:rsidR="00AC7962" w14:paraId="55567F99" w14:textId="77777777" w:rsidTr="00AC7962">
        <w:tc>
          <w:tcPr>
            <w:tcW w:w="1099" w:type="dxa"/>
          </w:tcPr>
          <w:p w14:paraId="32CAA04F" w14:textId="3C4548AF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5DEF8557" w14:textId="7BF68B27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48DB4A06" w14:textId="25A9BE4E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1FB3A5D8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49EE04E4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4B3E8C39" w14:textId="4AC8CE21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همکاری مسئول کتابخانه </w:t>
            </w:r>
          </w:p>
        </w:tc>
        <w:tc>
          <w:tcPr>
            <w:tcW w:w="635" w:type="dxa"/>
          </w:tcPr>
          <w:p w14:paraId="3996480A" w14:textId="69040F88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10</w:t>
            </w:r>
          </w:p>
        </w:tc>
      </w:tr>
      <w:tr w:rsidR="00AC7962" w14:paraId="54F54041" w14:textId="77777777" w:rsidTr="00AC7962">
        <w:tc>
          <w:tcPr>
            <w:tcW w:w="1099" w:type="dxa"/>
          </w:tcPr>
          <w:p w14:paraId="76B8EC92" w14:textId="0EF02A9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7269F3DC" w14:textId="76C216C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65BD329C" w14:textId="4902429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264B75E5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37F6A942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0CC8255E" w14:textId="18C3225D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>امکانات اینترنت و رایانه در بیمارستان</w:t>
            </w:r>
          </w:p>
        </w:tc>
        <w:tc>
          <w:tcPr>
            <w:tcW w:w="635" w:type="dxa"/>
          </w:tcPr>
          <w:p w14:paraId="754E3933" w14:textId="4A5FD8DF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11</w:t>
            </w:r>
          </w:p>
        </w:tc>
      </w:tr>
      <w:tr w:rsidR="00AC7962" w14:paraId="2384550C" w14:textId="77777777" w:rsidTr="00AC7962">
        <w:tc>
          <w:tcPr>
            <w:tcW w:w="1099" w:type="dxa"/>
          </w:tcPr>
          <w:p w14:paraId="7192F383" w14:textId="78BA4F0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5FAED8A6" w14:textId="2FA21988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51BA4CBE" w14:textId="2E9F4836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731EF933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064B141D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094F564F" w14:textId="58C9ACD1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>رختکن و کمد لباس از نظر کمی و کیفی</w:t>
            </w:r>
          </w:p>
        </w:tc>
        <w:tc>
          <w:tcPr>
            <w:tcW w:w="635" w:type="dxa"/>
          </w:tcPr>
          <w:p w14:paraId="43AEC9E6" w14:textId="6D90B0A7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12</w:t>
            </w:r>
          </w:p>
        </w:tc>
      </w:tr>
      <w:tr w:rsidR="00AC7962" w14:paraId="32DA4614" w14:textId="77777777" w:rsidTr="00AC7962">
        <w:tc>
          <w:tcPr>
            <w:tcW w:w="1099" w:type="dxa"/>
          </w:tcPr>
          <w:p w14:paraId="42FBB95B" w14:textId="23AFC154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26BF74B1" w14:textId="62F6733C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19EC8125" w14:textId="1E7754A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21232FED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5DF25583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34C76832" w14:textId="05225D3E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کمیت و کیفیت امکانات درمانگاه تخصصی بیمارستان </w:t>
            </w:r>
          </w:p>
        </w:tc>
        <w:tc>
          <w:tcPr>
            <w:tcW w:w="635" w:type="dxa"/>
          </w:tcPr>
          <w:p w14:paraId="60F50554" w14:textId="0BE29EF5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13</w:t>
            </w:r>
          </w:p>
        </w:tc>
      </w:tr>
      <w:tr w:rsidR="00AC7962" w14:paraId="19610CE6" w14:textId="77777777" w:rsidTr="00AC7962">
        <w:tc>
          <w:tcPr>
            <w:tcW w:w="1099" w:type="dxa"/>
          </w:tcPr>
          <w:p w14:paraId="57364452" w14:textId="17E8BAA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7ABF2994" w14:textId="7ECCF53A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12AB1B70" w14:textId="28988903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49485727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7744473C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116DC15C" w14:textId="4BBA4089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میزان تسلط اساتید بر سرفصل های آموزشی </w:t>
            </w:r>
          </w:p>
        </w:tc>
        <w:tc>
          <w:tcPr>
            <w:tcW w:w="635" w:type="dxa"/>
          </w:tcPr>
          <w:p w14:paraId="3A9FA3F0" w14:textId="017BA47E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14</w:t>
            </w:r>
          </w:p>
        </w:tc>
      </w:tr>
      <w:tr w:rsidR="00AC7962" w14:paraId="11DAE6FC" w14:textId="77777777" w:rsidTr="00AC7962">
        <w:tc>
          <w:tcPr>
            <w:tcW w:w="1099" w:type="dxa"/>
          </w:tcPr>
          <w:p w14:paraId="784A3EFD" w14:textId="305AE792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3B389DCF" w14:textId="06316777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060AE844" w14:textId="564DEAB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6B7D38EA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3DFD5C66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3BCE8468" w14:textId="2BE6D3D8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تدریس بر اساس سرفصل های مصوب </w:t>
            </w:r>
          </w:p>
        </w:tc>
        <w:tc>
          <w:tcPr>
            <w:tcW w:w="635" w:type="dxa"/>
          </w:tcPr>
          <w:p w14:paraId="7CBA4AF7" w14:textId="4E953F9B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15</w:t>
            </w:r>
          </w:p>
        </w:tc>
      </w:tr>
      <w:tr w:rsidR="00AC7962" w14:paraId="324A0017" w14:textId="77777777" w:rsidTr="00AC7962">
        <w:tc>
          <w:tcPr>
            <w:tcW w:w="1099" w:type="dxa"/>
          </w:tcPr>
          <w:p w14:paraId="0D491249" w14:textId="1A3DA54A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15DC11C3" w14:textId="07A684B4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36A232DE" w14:textId="2A728D6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07863E00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44054730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1988D754" w14:textId="2C20F15D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>دقت و نظارت اساتید بر عملکرد فراگیران</w:t>
            </w:r>
          </w:p>
        </w:tc>
        <w:tc>
          <w:tcPr>
            <w:tcW w:w="635" w:type="dxa"/>
          </w:tcPr>
          <w:p w14:paraId="31B971A8" w14:textId="60BAC43B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16</w:t>
            </w:r>
          </w:p>
        </w:tc>
      </w:tr>
      <w:tr w:rsidR="00AC7962" w14:paraId="14810BBE" w14:textId="77777777" w:rsidTr="00AC7962">
        <w:tc>
          <w:tcPr>
            <w:tcW w:w="1099" w:type="dxa"/>
          </w:tcPr>
          <w:p w14:paraId="44EEF270" w14:textId="409F4BE6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5BF245D3" w14:textId="35D828BB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786D96D3" w14:textId="49FACEB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1F40216D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7A4F2757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49A51F27" w14:textId="7A2AE7C4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کیفیت طرح درس ها و میزان اطلاع فراگیران از آن </w:t>
            </w:r>
          </w:p>
        </w:tc>
        <w:tc>
          <w:tcPr>
            <w:tcW w:w="635" w:type="dxa"/>
          </w:tcPr>
          <w:p w14:paraId="5EA90065" w14:textId="547DFE62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17</w:t>
            </w:r>
          </w:p>
        </w:tc>
      </w:tr>
      <w:tr w:rsidR="00AC7962" w14:paraId="67E0FBF3" w14:textId="77777777" w:rsidTr="00AC7962">
        <w:tc>
          <w:tcPr>
            <w:tcW w:w="1099" w:type="dxa"/>
          </w:tcPr>
          <w:p w14:paraId="6F1D60E5" w14:textId="27AA670A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35AC44D3" w14:textId="4F025602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2CD93376" w14:textId="3A2F98B6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2398036C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19C7F9A3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27C0ACEC" w14:textId="68BBD214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میزان کارآمدی لاگ بوک ها در فرایند آموزش و ارزیابی فراگیران </w:t>
            </w:r>
          </w:p>
        </w:tc>
        <w:tc>
          <w:tcPr>
            <w:tcW w:w="635" w:type="dxa"/>
          </w:tcPr>
          <w:p w14:paraId="25B690E2" w14:textId="6BC476E0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18</w:t>
            </w:r>
          </w:p>
        </w:tc>
      </w:tr>
      <w:tr w:rsidR="00AC7962" w14:paraId="66D3895E" w14:textId="77777777" w:rsidTr="00AC7962">
        <w:tc>
          <w:tcPr>
            <w:tcW w:w="1099" w:type="dxa"/>
          </w:tcPr>
          <w:p w14:paraId="0FB2DC79" w14:textId="576BD11F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3D2E8EEA" w14:textId="5B1F361D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3E2D8797" w14:textId="4F3FBC14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73B78ADD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63572669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21697A2A" w14:textId="4EA79ACE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کیفیت برگزاری امتحانات </w:t>
            </w:r>
          </w:p>
        </w:tc>
        <w:tc>
          <w:tcPr>
            <w:tcW w:w="635" w:type="dxa"/>
          </w:tcPr>
          <w:p w14:paraId="668065F0" w14:textId="2A573D25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19</w:t>
            </w:r>
          </w:p>
        </w:tc>
      </w:tr>
      <w:tr w:rsidR="00AC7962" w14:paraId="6CEA3371" w14:textId="77777777" w:rsidTr="00AC7962">
        <w:tc>
          <w:tcPr>
            <w:tcW w:w="1099" w:type="dxa"/>
          </w:tcPr>
          <w:p w14:paraId="0DB82644" w14:textId="262E6F8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945" w:type="dxa"/>
          </w:tcPr>
          <w:p w14:paraId="5C49CB8A" w14:textId="38B22B28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79" w:type="dxa"/>
          </w:tcPr>
          <w:p w14:paraId="161258A8" w14:textId="5E428341" w:rsidR="00EA498C" w:rsidRPr="00AC7962" w:rsidRDefault="00EA498C" w:rsidP="00EA498C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692" w:type="dxa"/>
          </w:tcPr>
          <w:p w14:paraId="58DFF19B" w14:textId="77777777" w:rsidR="00EA498C" w:rsidRDefault="00EA498C" w:rsidP="00EA498C">
            <w:pPr>
              <w:jc w:val="center"/>
            </w:pPr>
          </w:p>
        </w:tc>
        <w:tc>
          <w:tcPr>
            <w:tcW w:w="692" w:type="dxa"/>
          </w:tcPr>
          <w:p w14:paraId="2244B994" w14:textId="77777777" w:rsidR="00EA498C" w:rsidRDefault="00EA498C" w:rsidP="00EA498C">
            <w:pPr>
              <w:jc w:val="center"/>
            </w:pPr>
          </w:p>
        </w:tc>
        <w:tc>
          <w:tcPr>
            <w:tcW w:w="3333" w:type="dxa"/>
          </w:tcPr>
          <w:p w14:paraId="41901651" w14:textId="316C9238" w:rsidR="00EA498C" w:rsidRPr="00AC7962" w:rsidRDefault="00663866" w:rsidP="00663866">
            <w:pPr>
              <w:jc w:val="right"/>
              <w:rPr>
                <w:rFonts w:cs="B Titr"/>
                <w:sz w:val="18"/>
                <w:szCs w:val="18"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میزان آگاهی فراگیران از نحوه ارزشیابی </w:t>
            </w:r>
            <w:r w:rsidR="00AC7962" w:rsidRPr="00AC7962">
              <w:rPr>
                <w:rFonts w:cs="B Titr" w:hint="cs"/>
                <w:sz w:val="18"/>
                <w:szCs w:val="18"/>
                <w:rtl/>
              </w:rPr>
              <w:t xml:space="preserve">پایان بخش </w:t>
            </w:r>
          </w:p>
        </w:tc>
        <w:tc>
          <w:tcPr>
            <w:tcW w:w="635" w:type="dxa"/>
          </w:tcPr>
          <w:p w14:paraId="4FB4FA11" w14:textId="7AF71A36" w:rsidR="00EA498C" w:rsidRPr="00AC7962" w:rsidRDefault="00663866" w:rsidP="00EA498C">
            <w:pPr>
              <w:jc w:val="center"/>
              <w:rPr>
                <w:rFonts w:cs="B Titr"/>
                <w:sz w:val="14"/>
                <w:szCs w:val="14"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20</w:t>
            </w:r>
          </w:p>
        </w:tc>
      </w:tr>
      <w:tr w:rsidR="00AC7962" w14:paraId="08A42287" w14:textId="77777777" w:rsidTr="00AC7962">
        <w:tc>
          <w:tcPr>
            <w:tcW w:w="1099" w:type="dxa"/>
          </w:tcPr>
          <w:p w14:paraId="301FFCFE" w14:textId="5F57E32A" w:rsidR="00AC7962" w:rsidRPr="00AC7962" w:rsidRDefault="00AC7962" w:rsidP="00EA49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45" w:type="dxa"/>
          </w:tcPr>
          <w:p w14:paraId="563957C4" w14:textId="4E70FAF2" w:rsidR="00AC7962" w:rsidRPr="00AC7962" w:rsidRDefault="00AC7962" w:rsidP="00EA49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79" w:type="dxa"/>
          </w:tcPr>
          <w:p w14:paraId="70E8DC95" w14:textId="5E7876C3" w:rsidR="00AC7962" w:rsidRPr="00AC7962" w:rsidRDefault="00AC7962" w:rsidP="00EA49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2" w:type="dxa"/>
          </w:tcPr>
          <w:p w14:paraId="30632CED" w14:textId="77777777" w:rsidR="00AC7962" w:rsidRDefault="00AC7962" w:rsidP="00EA498C">
            <w:pPr>
              <w:jc w:val="center"/>
            </w:pPr>
          </w:p>
        </w:tc>
        <w:tc>
          <w:tcPr>
            <w:tcW w:w="692" w:type="dxa"/>
          </w:tcPr>
          <w:p w14:paraId="67BF500B" w14:textId="77777777" w:rsidR="00AC7962" w:rsidRDefault="00AC7962" w:rsidP="00EA498C">
            <w:pPr>
              <w:jc w:val="center"/>
            </w:pPr>
          </w:p>
        </w:tc>
        <w:tc>
          <w:tcPr>
            <w:tcW w:w="3333" w:type="dxa"/>
          </w:tcPr>
          <w:p w14:paraId="316EAEEE" w14:textId="4A62A66E" w:rsidR="00AC7962" w:rsidRPr="00AC7962" w:rsidRDefault="00AC7962" w:rsidP="00663866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AC7962">
              <w:rPr>
                <w:rFonts w:cs="B Titr" w:hint="cs"/>
                <w:sz w:val="18"/>
                <w:szCs w:val="18"/>
                <w:rtl/>
              </w:rPr>
              <w:t xml:space="preserve">کنترل حضور و غیاب و رفتار حرفه ای فراگیران توسط اساتید </w:t>
            </w:r>
          </w:p>
        </w:tc>
        <w:tc>
          <w:tcPr>
            <w:tcW w:w="635" w:type="dxa"/>
          </w:tcPr>
          <w:p w14:paraId="7E39C0BE" w14:textId="2BF3F88B" w:rsidR="00AC7962" w:rsidRPr="00AC7962" w:rsidRDefault="00AC7962" w:rsidP="00EA498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C7962">
              <w:rPr>
                <w:rFonts w:cs="B Titr" w:hint="cs"/>
                <w:sz w:val="14"/>
                <w:szCs w:val="14"/>
                <w:rtl/>
              </w:rPr>
              <w:t>21</w:t>
            </w:r>
          </w:p>
        </w:tc>
      </w:tr>
    </w:tbl>
    <w:p w14:paraId="47F8C70E" w14:textId="77777777" w:rsidR="00EA498C" w:rsidRDefault="00EA498C" w:rsidP="00EA498C">
      <w:pPr>
        <w:jc w:val="center"/>
      </w:pPr>
    </w:p>
    <w:sectPr w:rsidR="00EA49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87397" w14:textId="77777777" w:rsidR="00896224" w:rsidRDefault="00896224" w:rsidP="00EA498C">
      <w:pPr>
        <w:spacing w:after="0" w:line="240" w:lineRule="auto"/>
      </w:pPr>
      <w:r>
        <w:separator/>
      </w:r>
    </w:p>
  </w:endnote>
  <w:endnote w:type="continuationSeparator" w:id="0">
    <w:p w14:paraId="3AF6AE7A" w14:textId="77777777" w:rsidR="00896224" w:rsidRDefault="00896224" w:rsidP="00EA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6F59" w14:textId="77777777" w:rsidR="00896224" w:rsidRDefault="00896224" w:rsidP="00EA498C">
      <w:pPr>
        <w:spacing w:after="0" w:line="240" w:lineRule="auto"/>
      </w:pPr>
      <w:r>
        <w:separator/>
      </w:r>
    </w:p>
  </w:footnote>
  <w:footnote w:type="continuationSeparator" w:id="0">
    <w:p w14:paraId="1B141145" w14:textId="77777777" w:rsidR="00896224" w:rsidRDefault="00896224" w:rsidP="00EA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F110" w14:textId="20A18BF3" w:rsidR="00EA498C" w:rsidRDefault="00EA498C" w:rsidP="00EA498C">
    <w:pPr>
      <w:pStyle w:val="Header"/>
      <w:jc w:val="center"/>
      <w:rPr>
        <w:rFonts w:cs="B Titr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E07AE" wp14:editId="128941B6">
          <wp:simplePos x="0" y="0"/>
          <wp:positionH relativeFrom="column">
            <wp:posOffset>5865567</wp:posOffset>
          </wp:positionH>
          <wp:positionV relativeFrom="paragraph">
            <wp:posOffset>-121165</wp:posOffset>
          </wp:positionV>
          <wp:extent cx="646430" cy="698500"/>
          <wp:effectExtent l="0" t="0" r="127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98C">
      <w:rPr>
        <w:rFonts w:cs="B Titr" w:hint="cs"/>
        <w:rtl/>
        <w:lang w:bidi="fa-IR"/>
      </w:rPr>
      <w:t xml:space="preserve">فرم رضایت سنجی فراگیران دانشگاه علوم پزشکی دزفول از امکانات آموزشی و رفاهی و عملکرد یاددهی و یادگیری </w:t>
    </w:r>
  </w:p>
  <w:p w14:paraId="4AC94BC9" w14:textId="4ED23DDB" w:rsidR="00EA498C" w:rsidRPr="00EA498C" w:rsidRDefault="00EA498C" w:rsidP="00EA498C">
    <w:pPr>
      <w:pStyle w:val="Header"/>
      <w:jc w:val="center"/>
      <w:rPr>
        <w:rFonts w:cs="B Nazanin"/>
        <w:b/>
        <w:bCs/>
        <w:sz w:val="18"/>
        <w:szCs w:val="1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8C"/>
    <w:rsid w:val="001C1853"/>
    <w:rsid w:val="00663866"/>
    <w:rsid w:val="00896224"/>
    <w:rsid w:val="00AC7962"/>
    <w:rsid w:val="00D71398"/>
    <w:rsid w:val="00E22D38"/>
    <w:rsid w:val="00E54271"/>
    <w:rsid w:val="00E803DD"/>
    <w:rsid w:val="00EA498C"/>
    <w:rsid w:val="00F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357B"/>
  <w15:chartTrackingRefBased/>
  <w15:docId w15:val="{F04D9CEC-803E-46E9-A9AD-0BAAC808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8C"/>
  </w:style>
  <w:style w:type="paragraph" w:styleId="Footer">
    <w:name w:val="footer"/>
    <w:basedOn w:val="Normal"/>
    <w:link w:val="FooterChar"/>
    <w:uiPriority w:val="99"/>
    <w:unhideWhenUsed/>
    <w:rsid w:val="00EA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8C"/>
  </w:style>
  <w:style w:type="table" w:styleId="TableGrid">
    <w:name w:val="Table Grid"/>
    <w:basedOn w:val="TableNormal"/>
    <w:uiPriority w:val="39"/>
    <w:rsid w:val="00EA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علی رکن الدینی</dc:creator>
  <cp:keywords/>
  <dc:description/>
  <cp:lastModifiedBy>زهره چرخ آبی</cp:lastModifiedBy>
  <cp:revision>2</cp:revision>
  <dcterms:created xsi:type="dcterms:W3CDTF">2026-01-25T04:29:00Z</dcterms:created>
  <dcterms:modified xsi:type="dcterms:W3CDTF">2026-01-25T04:29:00Z</dcterms:modified>
</cp:coreProperties>
</file>